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F" w:rsidRDefault="0052336F" w:rsidP="0052336F">
      <w:pPr>
        <w:spacing w:before="120" w:afterLines="50" w:after="156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年测试企业</w:t>
      </w:r>
      <w:r>
        <w:rPr>
          <w:rFonts w:eastAsia="黑体" w:hint="eastAsia"/>
          <w:sz w:val="44"/>
          <w:szCs w:val="44"/>
        </w:rPr>
        <w:t>企业自行监测年度报告</w:t>
      </w:r>
    </w:p>
    <w:p w:rsidR="0052336F" w:rsidRDefault="0052336F" w:rsidP="0052336F">
      <w:pPr>
        <w:numPr>
          <w:ilvl w:val="0"/>
          <w:numId w:val="1"/>
        </w:numPr>
        <w:tabs>
          <w:tab w:val="left" w:pos="0"/>
        </w:tabs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企业基本情况</w:t>
      </w:r>
    </w:p>
    <w:p w:rsidR="0052336F" w:rsidRDefault="0052336F" w:rsidP="0052336F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呼和浩特嘉盛新能源有限公司目前规模为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炉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机配置，垃圾焚烧发电生产工艺为：生活垃圾进公司后，经过</w:t>
      </w:r>
      <w:r>
        <w:rPr>
          <w:rFonts w:eastAsia="仿宋_GB2312"/>
          <w:color w:val="000000"/>
          <w:sz w:val="32"/>
          <w:szCs w:val="32"/>
        </w:rPr>
        <w:t>4-5</w:t>
      </w:r>
      <w:r>
        <w:rPr>
          <w:rFonts w:eastAsia="仿宋_GB2312" w:hint="eastAsia"/>
          <w:color w:val="000000"/>
          <w:sz w:val="32"/>
          <w:szCs w:val="32"/>
        </w:rPr>
        <w:t>天堆放发酵后，经破碎机破碎除铁后进入焚烧炉燃烧，焚烧炉采用异重循环流化床工艺。焚烧采用的烟气经过</w:t>
      </w:r>
      <w:r>
        <w:rPr>
          <w:rFonts w:eastAsia="仿宋_GB2312"/>
          <w:color w:val="000000"/>
          <w:sz w:val="32"/>
          <w:szCs w:val="32"/>
        </w:rPr>
        <w:t>850</w:t>
      </w:r>
      <w:r>
        <w:rPr>
          <w:rFonts w:eastAsia="仿宋_GB2312" w:hint="eastAsia"/>
          <w:color w:val="000000"/>
          <w:sz w:val="32"/>
          <w:szCs w:val="32"/>
        </w:rPr>
        <w:t>℃以上高温区停留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秒以上进入余热锅炉进行热交换，烟气处理采用“</w:t>
      </w:r>
      <w:r>
        <w:rPr>
          <w:rFonts w:eastAsia="仿宋_GB2312"/>
          <w:color w:val="000000"/>
          <w:sz w:val="32"/>
          <w:szCs w:val="32"/>
        </w:rPr>
        <w:t>SNCR</w:t>
      </w:r>
      <w:r>
        <w:rPr>
          <w:rFonts w:eastAsia="仿宋_GB2312" w:hint="eastAsia"/>
          <w:color w:val="000000"/>
          <w:sz w:val="32"/>
          <w:szCs w:val="32"/>
        </w:rPr>
        <w:t>脱硝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 w:hint="eastAsia"/>
          <w:color w:val="000000"/>
          <w:sz w:val="32"/>
          <w:szCs w:val="32"/>
        </w:rPr>
        <w:t>半干法脱硫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 w:hint="eastAsia"/>
          <w:color w:val="000000"/>
          <w:sz w:val="32"/>
          <w:szCs w:val="32"/>
        </w:rPr>
        <w:t>活性炭吸附、炉内喷钙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 w:hint="eastAsia"/>
          <w:color w:val="000000"/>
          <w:sz w:val="32"/>
          <w:szCs w:val="32"/>
        </w:rPr>
        <w:t>布袋除尘”的工艺。</w:t>
      </w:r>
    </w:p>
    <w:p w:rsidR="0052336F" w:rsidRDefault="0052336F" w:rsidP="0052336F">
      <w:pPr>
        <w:ind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监测方案的调整变化情况</w:t>
      </w:r>
    </w:p>
    <w:p w:rsidR="0052336F" w:rsidRDefault="0052336F" w:rsidP="0052336F">
      <w:pPr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监测方案的调整变化情况无调整</w:t>
      </w:r>
    </w:p>
    <w:p w:rsidR="0052336F" w:rsidRDefault="0052336F" w:rsidP="0052336F">
      <w:pPr>
        <w:numPr>
          <w:ilvl w:val="0"/>
          <w:numId w:val="1"/>
        </w:numPr>
        <w:tabs>
          <w:tab w:val="left" w:pos="0"/>
        </w:tabs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监测情况</w:t>
      </w:r>
    </w:p>
    <w:p w:rsidR="0052336F" w:rsidRDefault="0052336F" w:rsidP="0052336F">
      <w:pPr>
        <w:tabs>
          <w:tab w:val="left" w:pos="0"/>
        </w:tabs>
        <w:ind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年，本企业共生产</w:t>
      </w:r>
      <w:r>
        <w:rPr>
          <w:rFonts w:eastAsia="仿宋_GB2312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天，开展环境监测</w:t>
      </w:r>
      <w:r>
        <w:rPr>
          <w:rFonts w:eastAsia="仿宋_GB2312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天。其中，对企业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个废气监测点开展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次监测</w:t>
      </w:r>
      <w:r>
        <w:rPr>
          <w:rFonts w:eastAsia="仿宋_GB2312"/>
          <w:color w:val="000000"/>
          <w:sz w:val="32"/>
          <w:szCs w:val="32"/>
        </w:rPr>
        <w:t>,</w:t>
      </w:r>
      <w:r>
        <w:rPr>
          <w:rFonts w:eastAsia="仿宋_GB2312" w:hint="eastAsia"/>
          <w:color w:val="000000"/>
          <w:sz w:val="32"/>
          <w:szCs w:val="32"/>
        </w:rPr>
        <w:t>共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个废气监测点，对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个噪声监测点开展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次监测。</w:t>
      </w:r>
    </w:p>
    <w:p w:rsidR="0052336F" w:rsidRDefault="0052336F" w:rsidP="0052336F">
      <w:pPr>
        <w:numPr>
          <w:ilvl w:val="0"/>
          <w:numId w:val="1"/>
        </w:numPr>
        <w:tabs>
          <w:tab w:val="left" w:pos="0"/>
        </w:tabs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监测结果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．废气污染物排放监测结果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全年共监测废气污染物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项，包括颗粒物、氮氧化物、氯化氢、一氧化碳、二氧化硫。其中，颗粒物共监测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次，</w:t>
      </w:r>
      <w:r>
        <w:rPr>
          <w:rFonts w:eastAsia="仿宋_GB2312"/>
          <w:color w:val="000000"/>
          <w:sz w:val="32"/>
          <w:szCs w:val="32"/>
        </w:rPr>
        <w:t>1#</w:t>
      </w:r>
      <w:r>
        <w:rPr>
          <w:rFonts w:eastAsia="仿宋_GB2312" w:hint="eastAsia"/>
          <w:color w:val="000000"/>
          <w:sz w:val="32"/>
          <w:szCs w:val="32"/>
        </w:rPr>
        <w:t>炉颗粒物年平均监测浓度为</w:t>
      </w:r>
      <w:r>
        <w:rPr>
          <w:rFonts w:eastAsia="仿宋_GB2312"/>
          <w:color w:val="000000"/>
          <w:sz w:val="32"/>
          <w:szCs w:val="32"/>
        </w:rPr>
        <w:t>7.7mg/m3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>9.16mg/m3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5.3mg/m3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；氮氧化物年平均监测浓度为</w:t>
      </w:r>
      <w:r>
        <w:rPr>
          <w:rFonts w:eastAsia="仿宋_GB2312"/>
          <w:color w:val="000000"/>
          <w:sz w:val="32"/>
          <w:szCs w:val="32"/>
        </w:rPr>
        <w:t>115.7mg/m3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eastAsia="仿宋_GB2312"/>
          <w:color w:val="000000"/>
          <w:sz w:val="32"/>
          <w:szCs w:val="32"/>
        </w:rPr>
        <w:lastRenderedPageBreak/>
        <w:t>155.6mg/m3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90.3mg/m3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；氯化氢年平均监测浓度为</w:t>
      </w:r>
      <w:r>
        <w:rPr>
          <w:rFonts w:eastAsia="仿宋_GB2312"/>
          <w:color w:val="000000"/>
          <w:sz w:val="32"/>
          <w:szCs w:val="32"/>
        </w:rPr>
        <w:t>22.2mg/m3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33.9mg/m3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12.3mg/m3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；一氧化碳年平均监测浓度为</w:t>
      </w:r>
      <w:r>
        <w:rPr>
          <w:rFonts w:eastAsia="仿宋_GB2312"/>
          <w:color w:val="000000"/>
          <w:sz w:val="32"/>
          <w:szCs w:val="32"/>
        </w:rPr>
        <w:t>28.9mg/m3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45mg/m3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17.9mg/m3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；二氧化硫年平均监测浓度为</w:t>
      </w:r>
      <w:r>
        <w:rPr>
          <w:rFonts w:eastAsia="仿宋_GB2312"/>
          <w:color w:val="000000"/>
          <w:sz w:val="32"/>
          <w:szCs w:val="32"/>
        </w:rPr>
        <w:t>7.5mg/m3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10.9mg/m3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5mg/m3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个污染物最大超标倍数均为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倍，无超标情况。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2#</w:t>
      </w:r>
      <w:r>
        <w:rPr>
          <w:rFonts w:eastAsia="仿宋_GB2312" w:hint="eastAsia"/>
          <w:color w:val="000000"/>
          <w:sz w:val="32"/>
          <w:szCs w:val="32"/>
        </w:rPr>
        <w:t>炉颗粒物年平均监测浓度为</w:t>
      </w:r>
      <w:r>
        <w:rPr>
          <w:rFonts w:eastAsia="仿宋_GB2312"/>
          <w:color w:val="000000"/>
          <w:sz w:val="32"/>
          <w:szCs w:val="32"/>
        </w:rPr>
        <w:t xml:space="preserve"> 9.2mg/m3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>13.2mg/m3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7.34mg/m3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 xml:space="preserve">100% </w:t>
      </w:r>
      <w:r>
        <w:rPr>
          <w:rFonts w:eastAsia="仿宋_GB2312" w:hint="eastAsia"/>
          <w:color w:val="000000"/>
          <w:sz w:val="32"/>
          <w:szCs w:val="32"/>
        </w:rPr>
        <w:t>；氮氧化物年平均监测浓度为</w:t>
      </w:r>
      <w:r>
        <w:rPr>
          <w:rFonts w:eastAsia="仿宋_GB2312"/>
          <w:color w:val="000000"/>
          <w:sz w:val="32"/>
          <w:szCs w:val="32"/>
        </w:rPr>
        <w:t>80.5mg/m3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98mg/m3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57.7mg/m3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；氯化氢年平均监测浓度为</w:t>
      </w:r>
      <w:r>
        <w:rPr>
          <w:rFonts w:eastAsia="仿宋_GB2312"/>
          <w:color w:val="000000"/>
          <w:sz w:val="32"/>
          <w:szCs w:val="32"/>
        </w:rPr>
        <w:t>22.6mg/m3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24.8mg/m3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21.1mg/m3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；一氧化碳年平均监测浓度为</w:t>
      </w:r>
      <w:r>
        <w:rPr>
          <w:rFonts w:eastAsia="仿宋_GB2312"/>
          <w:color w:val="000000"/>
          <w:sz w:val="32"/>
          <w:szCs w:val="32"/>
        </w:rPr>
        <w:t>33.7mg/m3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49mg/m3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20mg/m3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；二氧化硫年平均监测浓度为</w:t>
      </w:r>
      <w:r>
        <w:rPr>
          <w:rFonts w:eastAsia="仿宋_GB2312"/>
          <w:color w:val="000000"/>
          <w:sz w:val="32"/>
          <w:szCs w:val="32"/>
        </w:rPr>
        <w:t>4mg/m3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>
        <w:rPr>
          <w:rFonts w:eastAsia="仿宋_GB2312"/>
          <w:color w:val="000000"/>
          <w:sz w:val="32"/>
          <w:szCs w:val="32"/>
        </w:rPr>
        <w:t xml:space="preserve">     7mg/m3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>
        <w:rPr>
          <w:rFonts w:eastAsia="仿宋_GB2312"/>
          <w:color w:val="000000"/>
          <w:sz w:val="32"/>
          <w:szCs w:val="32"/>
        </w:rPr>
        <w:t>0mg/m3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个污染物最大超标倍数均为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倍，无超标情况。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个污染物最大超标倍数均为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倍，无超标情况。</w:t>
      </w:r>
      <w:r>
        <w:rPr>
          <w:rFonts w:ascii="仿宋" w:eastAsia="仿宋" w:hAnsi="仿宋" w:hint="eastAsia"/>
          <w:sz w:val="32"/>
          <w:szCs w:val="32"/>
        </w:rPr>
        <w:t>各项监测结果均满足《GB18485-2014》标准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．厂界噪声监测结果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全年共监测厂界噪声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次，每次厂界噪声共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个点，一共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个点，噪声范围值</w:t>
      </w:r>
      <w:r>
        <w:rPr>
          <w:rFonts w:eastAsia="仿宋_GB2312"/>
          <w:color w:val="000000"/>
          <w:sz w:val="32"/>
          <w:szCs w:val="32"/>
        </w:rPr>
        <w:t>55-65dB</w:t>
      </w:r>
      <w:r>
        <w:rPr>
          <w:rFonts w:eastAsia="仿宋_GB2312" w:hint="eastAsia"/>
          <w:color w:val="000000"/>
          <w:sz w:val="32"/>
          <w:szCs w:val="32"/>
        </w:rPr>
        <w:t>达标率为</w:t>
      </w:r>
      <w:r>
        <w:rPr>
          <w:rFonts w:eastAsia="仿宋_GB2312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，最大超标倍数为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倍，无超标情况。厂界噪声排放达到《工业企业厂界环境噪声排放标准》</w:t>
      </w:r>
    </w:p>
    <w:p w:rsidR="0052336F" w:rsidRDefault="0052336F" w:rsidP="0052336F">
      <w:pPr>
        <w:ind w:left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四、污染物排放量情况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．全年废气污染物排放量</w:t>
      </w:r>
    </w:p>
    <w:p w:rsidR="0052336F" w:rsidRDefault="0052336F" w:rsidP="0052336F">
      <w:pPr>
        <w:tabs>
          <w:tab w:val="left" w:pos="0"/>
        </w:tabs>
        <w:ind w:leftChars="304" w:left="740" w:hangingChars="32" w:hanging="10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1#</w:t>
      </w:r>
      <w:r>
        <w:rPr>
          <w:rFonts w:eastAsia="仿宋_GB2312" w:hint="eastAsia"/>
          <w:color w:val="000000"/>
          <w:sz w:val="32"/>
          <w:szCs w:val="32"/>
        </w:rPr>
        <w:t>炉烟尘</w:t>
      </w:r>
      <w:r>
        <w:rPr>
          <w:rFonts w:eastAsia="仿宋_GB2312"/>
          <w:color w:val="000000"/>
          <w:sz w:val="32"/>
          <w:szCs w:val="32"/>
        </w:rPr>
        <w:t>4.1 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SO</w:t>
      </w:r>
      <w:r>
        <w:rPr>
          <w:rFonts w:eastAsia="仿宋_GB2312"/>
          <w:color w:val="000000"/>
          <w:sz w:val="32"/>
          <w:szCs w:val="32"/>
          <w:vertAlign w:val="subscript"/>
        </w:rPr>
        <w:t xml:space="preserve">2 </w:t>
      </w:r>
      <w:r>
        <w:rPr>
          <w:rFonts w:eastAsia="仿宋_GB2312"/>
          <w:color w:val="000000"/>
          <w:sz w:val="32"/>
          <w:szCs w:val="32"/>
        </w:rPr>
        <w:t>8.9</w:t>
      </w:r>
      <w:r>
        <w:rPr>
          <w:rFonts w:eastAsia="仿宋_GB2312"/>
          <w:color w:val="000000"/>
          <w:sz w:val="32"/>
          <w:szCs w:val="32"/>
          <w:vertAlign w:val="subscript"/>
        </w:rPr>
        <w:t xml:space="preserve"> </w:t>
      </w:r>
      <w:r>
        <w:rPr>
          <w:rFonts w:eastAsia="仿宋_GB2312"/>
          <w:color w:val="000000"/>
          <w:sz w:val="32"/>
          <w:szCs w:val="32"/>
        </w:rPr>
        <w:t>t/a</w:t>
      </w:r>
      <w:r>
        <w:rPr>
          <w:rFonts w:eastAsia="仿宋_GB2312" w:hint="eastAsia"/>
          <w:color w:val="000000"/>
          <w:sz w:val="32"/>
          <w:szCs w:val="32"/>
        </w:rPr>
        <w:t>、氮氧化物</w:t>
      </w:r>
      <w:r>
        <w:rPr>
          <w:rFonts w:eastAsia="仿宋_GB2312"/>
          <w:color w:val="000000"/>
          <w:sz w:val="32"/>
          <w:szCs w:val="32"/>
        </w:rPr>
        <w:t>83.8t/a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CO 26.8 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HCL 18.1 t/a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52336F" w:rsidRDefault="0052336F" w:rsidP="0052336F">
      <w:pPr>
        <w:tabs>
          <w:tab w:val="left" w:pos="0"/>
        </w:tabs>
        <w:ind w:leftChars="304" w:left="740" w:hangingChars="32" w:hanging="102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2#</w:t>
      </w:r>
      <w:r>
        <w:rPr>
          <w:rFonts w:eastAsia="仿宋_GB2312" w:hint="eastAsia"/>
          <w:color w:val="000000"/>
          <w:sz w:val="32"/>
          <w:szCs w:val="32"/>
        </w:rPr>
        <w:t>炉烟尘</w:t>
      </w:r>
      <w:r>
        <w:rPr>
          <w:rFonts w:eastAsia="仿宋_GB2312"/>
          <w:color w:val="000000"/>
          <w:sz w:val="32"/>
          <w:szCs w:val="32"/>
        </w:rPr>
        <w:t>2.9 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SO</w:t>
      </w:r>
      <w:r>
        <w:rPr>
          <w:rFonts w:eastAsia="仿宋_GB2312"/>
          <w:color w:val="000000"/>
          <w:sz w:val="32"/>
          <w:szCs w:val="32"/>
          <w:vertAlign w:val="sub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0.5t/a</w:t>
      </w:r>
      <w:r>
        <w:rPr>
          <w:rFonts w:eastAsia="仿宋_GB2312" w:hint="eastAsia"/>
          <w:color w:val="000000"/>
          <w:sz w:val="32"/>
          <w:szCs w:val="32"/>
        </w:rPr>
        <w:t>、氮氧化物</w:t>
      </w:r>
      <w:r>
        <w:rPr>
          <w:rFonts w:eastAsia="仿宋_GB2312"/>
          <w:color w:val="000000"/>
          <w:sz w:val="32"/>
          <w:szCs w:val="32"/>
        </w:rPr>
        <w:t xml:space="preserve"> 78.3 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CO 26.6t/a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HCL 17.7 t/a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52336F" w:rsidRDefault="0052336F" w:rsidP="0052336F">
      <w:pPr>
        <w:tabs>
          <w:tab w:val="left" w:pos="0"/>
        </w:tabs>
        <w:ind w:firstLineChars="168" w:firstLine="538"/>
        <w:jc w:val="left"/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．固体废弃物的类型、产生数量，处置方式、数量以及去向</w:t>
      </w:r>
    </w:p>
    <w:p w:rsidR="0052336F" w:rsidRDefault="0052336F" w:rsidP="0052336F">
      <w:pPr>
        <w:ind w:leftChars="200" w:left="42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飞灰通过螯合剂和水固化后，送往呼和浩特市京城固体废物处置有限公司进行填埋，全年共填埋固化飞灰39118.9吨；灰渣销售给呼和浩特市君益环保建材有限公司做环保砖，做到固废再利用,全年灰渣出售量为44689.82吨。</w:t>
      </w:r>
    </w:p>
    <w:p w:rsidR="0052336F" w:rsidRDefault="0052336F" w:rsidP="0052336F">
      <w:pPr>
        <w:rPr>
          <w:rFonts w:eastAsia="仿宋_GB2312"/>
          <w:color w:val="000000"/>
          <w:sz w:val="32"/>
          <w:szCs w:val="32"/>
        </w:rPr>
      </w:pPr>
    </w:p>
    <w:p w:rsidR="0052336F" w:rsidRDefault="0052336F" w:rsidP="0052336F">
      <w:pPr>
        <w:ind w:right="640" w:firstLineChars="650" w:firstLine="20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52336F" w:rsidRDefault="0052336F" w:rsidP="0052336F">
      <w:pPr>
        <w:ind w:right="640" w:firstLineChars="650" w:firstLine="2080"/>
        <w:jc w:val="center"/>
        <w:rPr>
          <w:rFonts w:ascii="仿宋" w:eastAsia="仿宋" w:hAnsi="仿宋" w:hint="eastAsia"/>
          <w:sz w:val="32"/>
          <w:szCs w:val="32"/>
        </w:rPr>
      </w:pPr>
    </w:p>
    <w:p w:rsidR="0052336F" w:rsidRDefault="0052336F" w:rsidP="0052336F">
      <w:pPr>
        <w:ind w:right="640" w:firstLineChars="650" w:firstLine="20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呼和浩特嘉盛新能源有限有限公司</w:t>
      </w:r>
    </w:p>
    <w:p w:rsidR="001F0361" w:rsidRPr="0052336F" w:rsidRDefault="0052336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2020年1月20日</w:t>
      </w:r>
      <w:bookmarkStart w:id="0" w:name="_GoBack"/>
      <w:bookmarkEnd w:id="0"/>
    </w:p>
    <w:sectPr w:rsidR="001F0361" w:rsidRPr="0052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61A"/>
    <w:multiLevelType w:val="multilevel"/>
    <w:tmpl w:val="425A261A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18"/>
    <w:rsid w:val="001F0361"/>
    <w:rsid w:val="0052336F"/>
    <w:rsid w:val="008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>微软中国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2020-09-14T16:03:00Z</dcterms:created>
  <dcterms:modified xsi:type="dcterms:W3CDTF">2020-09-14T16:03:00Z</dcterms:modified>
</cp:coreProperties>
</file>